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АНО «Центр опережающей профессиональной подготовки Самарской области»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6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УТВЕРЖДАЮ</w:t>
          </w:r>
        </w:p>
      </w:sdtContent>
    </w:sdt>
    <w:p w:rsidR="00000000" w:rsidDel="00000000" w:rsidP="00000000" w:rsidRDefault="00000000" w:rsidRPr="00000000" w14:paraId="00000007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должность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_______________ </w:t>
      </w:r>
      <w:r w:rsidDel="00000000" w:rsidR="00000000" w:rsidRPr="00000000">
        <w:rPr>
          <w:i w:val="1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___.____.____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Профессиональная программа 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14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«Современные маркетинговые технологии и основы интернет-маркетинга»</w:t>
          </w:r>
        </w:p>
      </w:sdtContent>
    </w:sdt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color w:val="000000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Профессиональная программа </w:t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«Современные маркетинговые технологии и основы интернет-маркетинга» </w:t>
      </w:r>
    </w:p>
    <w:p w:rsidR="00000000" w:rsidDel="00000000" w:rsidP="00000000" w:rsidRDefault="00000000" w:rsidRPr="00000000" w14:paraId="00000033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851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Цели реализации программы</w:t>
      </w:r>
    </w:p>
    <w:p w:rsidR="00000000" w:rsidDel="00000000" w:rsidP="00000000" w:rsidRDefault="00000000" w:rsidRPr="00000000" w14:paraId="00000035">
      <w:pPr>
        <w:ind w:firstLine="720"/>
        <w:rPr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Профессиональная программа подготовки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направлена на получение новой компетенции, необходимой для профессиональной деятельности с учетом спецификации стандарта Ворлдскиллс по компетенции «Интернет-маркетинг».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851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Требования к результатам обучения. Планируемые результаты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851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2.1. Характеристика нового вида профессиональной деятельности, трудовых функций и (или) уровней квалификации</w:t>
      </w:r>
    </w:p>
    <w:p w:rsidR="00000000" w:rsidDel="00000000" w:rsidP="00000000" w:rsidRDefault="00000000" w:rsidRPr="00000000" w14:paraId="00000038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8647"/>
        <w:tblGridChange w:id="0">
          <w:tblGrid>
            <w:gridCol w:w="567"/>
            <w:gridCol w:w="8647"/>
          </w:tblGrid>
        </w:tblGridChange>
      </w:tblGrid>
      <w:tr>
        <w:trPr>
          <w:trHeight w:val="322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совершенствуемой или вновь формируемой компетенции</w:t>
            </w:r>
          </w:p>
        </w:tc>
      </w:tr>
      <w:tr>
        <w:trPr>
          <w:trHeight w:val="32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Привлечение пользователей в интернет-сообщество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рекламных кампаний в социальных медиа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Составление списка ключевых слов, отражающих специфику веб-сайта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Управление коммуникациями в социальных медиа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аналитических работ по реализации медийной стратегии продвижения</w:t>
            </w:r>
          </w:p>
        </w:tc>
      </w:tr>
    </w:tbl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4B">
          <w:pPr>
            <w:ind w:firstLine="851"/>
            <w:jc w:val="both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2.2. Требования к результатам освоения программы</w:t>
          </w:r>
        </w:p>
      </w:sdtContent>
    </w:sdt>
    <w:p w:rsidR="00000000" w:rsidDel="00000000" w:rsidP="00000000" w:rsidRDefault="00000000" w:rsidRPr="00000000" w14:paraId="0000004C">
      <w:pPr>
        <w:ind w:firstLine="99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результате освоения дополнительной профессиональной программы у слушателя должны быть сформированы компетенции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результате освоения программы слушатель должен</w:t>
      </w:r>
    </w:p>
    <w:p w:rsidR="00000000" w:rsidDel="00000000" w:rsidP="00000000" w:rsidRDefault="00000000" w:rsidRPr="00000000" w14:paraId="0000004E">
      <w:pPr>
        <w:ind w:firstLine="851"/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знать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современные профессиональные технологии в предметной (профессиональной) сфере деятельности;</w:t>
      </w:r>
    </w:p>
    <w:p w:rsidR="00000000" w:rsidDel="00000000" w:rsidP="00000000" w:rsidRDefault="00000000" w:rsidRPr="00000000" w14:paraId="00000050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основы маркетинга,</w:t>
      </w:r>
    </w:p>
    <w:p w:rsidR="00000000" w:rsidDel="00000000" w:rsidP="00000000" w:rsidRDefault="00000000" w:rsidRPr="00000000" w14:paraId="00000051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основы рекламы и связей с общественностью,</w:t>
      </w:r>
    </w:p>
    <w:p w:rsidR="00000000" w:rsidDel="00000000" w:rsidP="00000000" w:rsidRDefault="00000000" w:rsidRPr="00000000" w14:paraId="00000052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-особенность функционирования интернета с позиции реализации маркетинговой медиа-стратегии</w:t>
      </w:r>
    </w:p>
    <w:p w:rsidR="00000000" w:rsidDel="00000000" w:rsidP="00000000" w:rsidRDefault="00000000" w:rsidRPr="00000000" w14:paraId="00000053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-каналы маркетинговых коммуникаций в интернете,</w:t>
      </w:r>
    </w:p>
    <w:p w:rsidR="00000000" w:rsidDel="00000000" w:rsidP="00000000" w:rsidRDefault="00000000" w:rsidRPr="00000000" w14:paraId="00000054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-методы проведения исследований в интернете</w:t>
      </w:r>
    </w:p>
    <w:p w:rsidR="00000000" w:rsidDel="00000000" w:rsidP="00000000" w:rsidRDefault="00000000" w:rsidRPr="00000000" w14:paraId="00000055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-особенности функционирования социальных медиа,</w:t>
      </w:r>
    </w:p>
    <w:p w:rsidR="00000000" w:rsidDel="00000000" w:rsidP="00000000" w:rsidRDefault="00000000" w:rsidRPr="00000000" w14:paraId="00000056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-особенность функционирования современных рекламных систем в составе социальных медиа,</w:t>
      </w:r>
    </w:p>
    <w:p w:rsidR="00000000" w:rsidDel="00000000" w:rsidP="00000000" w:rsidRDefault="00000000" w:rsidRPr="00000000" w14:paraId="00000057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копирайтинг,</w:t>
      </w:r>
    </w:p>
    <w:p w:rsidR="00000000" w:rsidDel="00000000" w:rsidP="00000000" w:rsidRDefault="00000000" w:rsidRPr="00000000" w14:paraId="00000058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-основы деловой коммуникации,</w:t>
      </w:r>
    </w:p>
    <w:p w:rsidR="00000000" w:rsidDel="00000000" w:rsidP="00000000" w:rsidRDefault="00000000" w:rsidRPr="00000000" w14:paraId="00000059">
      <w:pPr>
        <w:ind w:firstLine="851"/>
        <w:jc w:val="both"/>
        <w:rPr/>
      </w:pPr>
      <w:r w:rsidDel="00000000" w:rsidR="00000000" w:rsidRPr="00000000">
        <w:rPr>
          <w:color w:val="000000"/>
          <w:rtl w:val="0"/>
        </w:rPr>
        <w:t xml:space="preserve">-особенности работы с социальными медиа,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-основы медиапланирования.</w:t>
      </w:r>
    </w:p>
    <w:p w:rsidR="00000000" w:rsidDel="00000000" w:rsidP="00000000" w:rsidRDefault="00000000" w:rsidRPr="00000000" w14:paraId="0000005B">
      <w:pPr>
        <w:ind w:firstLine="851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dt>
      <w:sdtPr>
        <w:tag w:val="goog_rdk_3"/>
      </w:sdtPr>
      <w:sdtContent>
        <w:p w:rsidR="00000000" w:rsidDel="00000000" w:rsidP="00000000" w:rsidRDefault="00000000" w:rsidRPr="00000000" w14:paraId="0000005C">
          <w:pPr>
            <w:ind w:firstLine="851"/>
            <w:jc w:val="both"/>
            <w:rPr>
              <w:b w:val="1"/>
              <w:i w:val="1"/>
              <w:color w:val="000000"/>
            </w:rPr>
          </w:pPr>
          <w:r w:rsidDel="00000000" w:rsidR="00000000" w:rsidRPr="00000000">
            <w:rPr>
              <w:b w:val="1"/>
              <w:i w:val="1"/>
              <w:color w:val="000000"/>
              <w:rtl w:val="0"/>
            </w:rPr>
            <w:t xml:space="preserve">уметь:</w:t>
          </w:r>
        </w:p>
      </w:sdtContent>
    </w:sdt>
    <w:p w:rsidR="00000000" w:rsidDel="00000000" w:rsidP="00000000" w:rsidRDefault="00000000" w:rsidRPr="00000000" w14:paraId="0000005D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составлять алгоритм и проводить исследование поведения потребителя и целевой группы в социальных медиа,</w:t>
      </w:r>
    </w:p>
    <w:p w:rsidR="00000000" w:rsidDel="00000000" w:rsidP="00000000" w:rsidRDefault="00000000" w:rsidRPr="00000000" w14:paraId="0000005E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-выявлять потребности потребителей, характеристики целевой группы,</w:t>
      </w:r>
    </w:p>
    <w:p w:rsidR="00000000" w:rsidDel="00000000" w:rsidP="00000000" w:rsidRDefault="00000000" w:rsidRPr="00000000" w14:paraId="0000005F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-выявлять маркетинговые преимущества конкурентов,</w:t>
      </w:r>
    </w:p>
    <w:p w:rsidR="00000000" w:rsidDel="00000000" w:rsidP="00000000" w:rsidRDefault="00000000" w:rsidRPr="00000000" w14:paraId="00000060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-разрабатывать способы привлечения пользователей сообществ,</w:t>
      </w:r>
    </w:p>
    <w:p w:rsidR="00000000" w:rsidDel="00000000" w:rsidP="00000000" w:rsidRDefault="00000000" w:rsidRPr="00000000" w14:paraId="00000061">
      <w:pPr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-выполнять подбор рекламных площадок.</w:t>
      </w:r>
    </w:p>
    <w:p w:rsidR="00000000" w:rsidDel="00000000" w:rsidP="00000000" w:rsidRDefault="00000000" w:rsidRPr="00000000" w14:paraId="00000062">
      <w:pPr>
        <w:ind w:firstLine="851"/>
        <w:jc w:val="both"/>
        <w:rPr/>
      </w:pPr>
      <w:r w:rsidDel="00000000" w:rsidR="00000000" w:rsidRPr="00000000">
        <w:rPr>
          <w:rtl w:val="0"/>
        </w:rPr>
      </w:r>
    </w:p>
    <w:sdt>
      <w:sdtPr>
        <w:tag w:val="goog_rdk_4"/>
      </w:sdtPr>
      <w:sdtContent>
        <w:p w:rsidR="00000000" w:rsidDel="00000000" w:rsidP="00000000" w:rsidRDefault="00000000" w:rsidRPr="00000000" w14:paraId="00000063">
          <w:pPr>
            <w:numPr>
              <w:ilvl w:val="0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0" w:firstLine="851"/>
            <w:jc w:val="center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Содержание программы</w:t>
          </w:r>
        </w:p>
      </w:sdtContent>
    </w:sdt>
    <w:p w:rsidR="00000000" w:rsidDel="00000000" w:rsidP="00000000" w:rsidRDefault="00000000" w:rsidRPr="00000000" w14:paraId="00000064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Категория слушателей: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студенты 1 курса колледжа направления подготовки «Коммерция»</w:t>
      </w:r>
    </w:p>
    <w:p w:rsidR="00000000" w:rsidDel="00000000" w:rsidP="00000000" w:rsidRDefault="00000000" w:rsidRPr="00000000" w14:paraId="00000065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Трудоемкость обучения: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color w:val="000000"/>
          <w:rtl w:val="0"/>
        </w:rPr>
        <w:t xml:space="preserve"> час</w:t>
      </w:r>
      <w:r w:rsidDel="00000000" w:rsidR="00000000" w:rsidRPr="00000000">
        <w:rPr>
          <w:rtl w:val="0"/>
        </w:rPr>
        <w:t xml:space="preserve">ов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6">
      <w:pPr>
        <w:jc w:val="both"/>
        <w:rPr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b w:val="1"/>
          <w:color w:val="000000"/>
          <w:rtl w:val="0"/>
        </w:rPr>
        <w:t xml:space="preserve">Форма обучени</w:t>
      </w:r>
      <w:r w:rsidDel="00000000" w:rsidR="00000000" w:rsidRPr="00000000">
        <w:rPr>
          <w:b w:val="1"/>
          <w:rtl w:val="0"/>
        </w:rPr>
        <w:t xml:space="preserve">я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очная.</w:t>
      </w:r>
    </w:p>
    <w:p w:rsidR="00000000" w:rsidDel="00000000" w:rsidP="00000000" w:rsidRDefault="00000000" w:rsidRPr="00000000" w14:paraId="00000067">
      <w:pPr>
        <w:jc w:val="both"/>
        <w:rPr/>
      </w:pPr>
      <w:bookmarkStart w:colFirst="0" w:colLast="0" w:name="_heading=h.e0wsyqwub6gx" w:id="2"/>
      <w:bookmarkEnd w:id="2"/>
      <w:r w:rsidDel="00000000" w:rsidR="00000000" w:rsidRPr="00000000">
        <w:rPr>
          <w:b w:val="1"/>
          <w:rtl w:val="0"/>
        </w:rPr>
        <w:t xml:space="preserve">Режим занятий:</w:t>
      </w:r>
      <w:r w:rsidDel="00000000" w:rsidR="00000000" w:rsidRPr="00000000">
        <w:rPr>
          <w:rtl w:val="0"/>
        </w:rPr>
        <w:t xml:space="preserve"> Не более 3 часов в день. 10 дней.</w:t>
      </w:r>
    </w:p>
    <w:p w:rsidR="00000000" w:rsidDel="00000000" w:rsidP="00000000" w:rsidRDefault="00000000" w:rsidRPr="00000000" w14:paraId="00000068">
      <w:pPr>
        <w:jc w:val="both"/>
        <w:rPr/>
      </w:pPr>
      <w:bookmarkStart w:colFirst="0" w:colLast="0" w:name="_heading=h.adinv83iof2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080" w:hanging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Учебн</w:t>
      </w:r>
      <w:r w:rsidDel="00000000" w:rsidR="00000000" w:rsidRPr="00000000">
        <w:rPr>
          <w:b w:val="1"/>
          <w:rtl w:val="0"/>
        </w:rPr>
        <w:t xml:space="preserve">о-тематический</w:t>
      </w:r>
      <w:r w:rsidDel="00000000" w:rsidR="00000000" w:rsidRPr="00000000">
        <w:rPr>
          <w:b w:val="1"/>
          <w:color w:val="000000"/>
          <w:rtl w:val="0"/>
        </w:rPr>
        <w:t xml:space="preserve"> план</w:t>
      </w:r>
      <w:r w:rsidDel="00000000" w:rsidR="00000000" w:rsidRPr="00000000">
        <w:rPr>
          <w:b w:val="1"/>
          <w:rtl w:val="0"/>
        </w:rPr>
        <w:t xml:space="preserve">. Учебная программа, учебный график.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Расписание доступно по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Организационно-педагогические условия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080" w:hanging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Материально-технические условия реализации программы</w:t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2806"/>
        <w:gridCol w:w="3969"/>
        <w:tblGridChange w:id="0">
          <w:tblGrid>
            <w:gridCol w:w="2689"/>
            <w:gridCol w:w="2806"/>
            <w:gridCol w:w="3969"/>
          </w:tblGrid>
        </w:tblGridChange>
      </w:tblGrid>
      <w:tr>
        <w:trPr>
          <w:trHeight w:val="351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помещения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занятий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оборудования,</w:t>
            </w:r>
          </w:p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программного обеспечения</w:t>
            </w:r>
          </w:p>
        </w:tc>
      </w:tr>
      <w:tr>
        <w:trPr>
          <w:trHeight w:val="88" w:hRule="atLeast"/>
        </w:trPr>
        <w:tc>
          <w:tcPr/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</w:t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Аудитория 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Лекции 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Компьютер, мультимедийный проектор, экран, доска, флипчарт</w:t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Лаборатория, компьютерный класс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Лабораторные и практические занятия, тестирование, демонстрационный экзамен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851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080" w:hanging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Учебно-методическое обеспечение программы</w:t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121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печатные раздаточные материалы для слушателей;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121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учебные пособия, изданных по отдельным разделам программы; 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121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профильная литература;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121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отраслевые и другие нормативные документы;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121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электронные ресурсы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57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57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57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57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57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57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851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080" w:hanging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Кадровые условия реализации программы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  <w:t xml:space="preserve">Данные лиц, привлеченных для реализации программы</w:t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00.0" w:type="dxa"/>
        <w:jc w:val="left"/>
        <w:tblInd w:w="13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705"/>
        <w:gridCol w:w="7995"/>
        <w:tblGridChange w:id="0">
          <w:tblGrid>
            <w:gridCol w:w="705"/>
            <w:gridCol w:w="7995"/>
          </w:tblGrid>
        </w:tblGridChange>
      </w:tblGrid>
      <w:tr>
        <w:trPr>
          <w:trHeight w:val="6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</w:tr>
      <w:tr>
        <w:trPr>
          <w:trHeight w:val="1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851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dt>
      <w:sdtPr>
        <w:tag w:val="goog_rdk_5"/>
      </w:sdtPr>
      <w:sdtContent>
        <w:p w:rsidR="00000000" w:rsidDel="00000000" w:rsidP="00000000" w:rsidRDefault="00000000" w:rsidRPr="00000000" w14:paraId="00000099">
          <w:pPr>
            <w:numPr>
              <w:ilvl w:val="0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0" w:firstLine="0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Оценка качества освоения программы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851"/>
        <w:jc w:val="both"/>
        <w:rPr>
          <w:color w:val="000000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Итоговая аттестация.</w:t>
      </w:r>
      <w:r w:rsidDel="00000000" w:rsidR="00000000" w:rsidRPr="00000000">
        <w:rPr>
          <w:rtl w:val="0"/>
        </w:rPr>
        <w:t xml:space="preserve"> Для контроля усвоения слушателями программы, планом программы предусмотрен зачет, который проводится в форме практических задании на протяжении всей программы.</w:t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Критерии оценки степени сформированности компетенций:</w:t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«Зачтено» - слушатель показывает достаточный уровень знаний в пределах основного учебного материала, ориентируется в основных вопросах программы.</w:t>
      </w:r>
    </w:p>
    <w:p w:rsidR="00000000" w:rsidDel="00000000" w:rsidP="00000000" w:rsidRDefault="00000000" w:rsidRPr="00000000" w14:paraId="000000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«Не зачтено» - слушатель показывает знания основного учебного материала только в минимальном объеме, имеет только общее представление об основных вопросах программы.</w:t>
      </w:r>
    </w:p>
    <w:p w:rsidR="00000000" w:rsidDel="00000000" w:rsidP="00000000" w:rsidRDefault="00000000" w:rsidRPr="00000000" w14:paraId="0000009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Текущий контроль.</w:t>
      </w:r>
      <w:r w:rsidDel="00000000" w:rsidR="00000000" w:rsidRPr="00000000">
        <w:rPr>
          <w:rtl w:val="0"/>
        </w:rPr>
        <w:t xml:space="preserve"> В процессе изучения учебной дисциплины слушателем могут</w:t>
      </w:r>
    </w:p>
    <w:p w:rsidR="00000000" w:rsidDel="00000000" w:rsidP="00000000" w:rsidRDefault="00000000" w:rsidRPr="00000000" w14:paraId="000000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выполняться практические задания. Выполнение всех заданий является обязательным для всех слушателей.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  <w:rPr/>
    </w:lvl>
    <w:lvl w:ilvl="2">
      <w:start w:val="1"/>
      <w:numFmt w:val="decimal"/>
      <w:lvlText w:val="%1.%2.%3."/>
      <w:lvlJc w:val="left"/>
      <w:pPr>
        <w:ind w:left="2128" w:hanging="720"/>
      </w:pPr>
      <w:rPr/>
    </w:lvl>
    <w:lvl w:ilvl="3">
      <w:start w:val="1"/>
      <w:numFmt w:val="decimal"/>
      <w:lvlText w:val="%1.%2.%3.%4."/>
      <w:lvlJc w:val="left"/>
      <w:pPr>
        <w:ind w:left="3121" w:hanging="1078"/>
      </w:pPr>
      <w:rPr/>
    </w:lvl>
    <w:lvl w:ilvl="4">
      <w:start w:val="1"/>
      <w:numFmt w:val="decimal"/>
      <w:lvlText w:val="%1.%2.%3.%4.%5."/>
      <w:lvlJc w:val="left"/>
      <w:pPr>
        <w:ind w:left="3754" w:hanging="1080"/>
      </w:pPr>
      <w:rPr/>
    </w:lvl>
    <w:lvl w:ilvl="5">
      <w:start w:val="1"/>
      <w:numFmt w:val="decimal"/>
      <w:lvlText w:val="%1.%2.%3.%4.%5.%6."/>
      <w:lvlJc w:val="left"/>
      <w:pPr>
        <w:ind w:left="4747" w:hanging="1440"/>
      </w:pPr>
      <w:rPr/>
    </w:lvl>
    <w:lvl w:ilvl="6">
      <w:start w:val="1"/>
      <w:numFmt w:val="decimal"/>
      <w:lvlText w:val="%1.%2.%3.%4.%5.%6.%7."/>
      <w:lvlJc w:val="left"/>
      <w:pPr>
        <w:ind w:left="5740" w:hanging="1800"/>
      </w:pPr>
      <w:rPr/>
    </w:lvl>
    <w:lvl w:ilvl="7">
      <w:start w:val="1"/>
      <w:numFmt w:val="decimal"/>
      <w:lvlText w:val="%1.%2.%3.%4.%5.%6.%7.%8."/>
      <w:lvlJc w:val="left"/>
      <w:pPr>
        <w:ind w:left="6373" w:hanging="1800"/>
      </w:pPr>
      <w:rPr/>
    </w:lvl>
    <w:lvl w:ilvl="8">
      <w:start w:val="1"/>
      <w:numFmt w:val="decimal"/>
      <w:lvlText w:val="%1.%2.%3.%4.%5.%6.%7.%8.%9."/>
      <w:lvlJc w:val="left"/>
      <w:pPr>
        <w:ind w:left="7366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0692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eastAsia="Arial Unicode MS"/>
      <w:bdr w:space="0" w:sz="0" w:val="nil"/>
      <w:lang w:val="en-US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 w:val="1"/>
    <w:rsid w:val="00D06925"/>
    <w:pPr>
      <w:ind w:left="720"/>
      <w:contextualSpacing w:val="1"/>
    </w:pPr>
  </w:style>
  <w:style w:type="character" w:styleId="a5" w:customStyle="1">
    <w:name w:val="Абзац списка Знак"/>
    <w:aliases w:val="Содержание. 2 уровень Знак"/>
    <w:link w:val="a4"/>
    <w:uiPriority w:val="34"/>
    <w:qFormat w:val="1"/>
    <w:rsid w:val="00D06925"/>
    <w:rPr>
      <w:rFonts w:ascii="Times New Roman" w:cs="Times New Roman" w:eastAsia="Arial Unicode MS" w:hAnsi="Times New Roman"/>
      <w:sz w:val="24"/>
      <w:szCs w:val="24"/>
      <w:bdr w:space="0" w:sz="0" w:val="nil"/>
      <w:lang w:val="en-US"/>
    </w:rPr>
  </w:style>
  <w:style w:type="table" w:styleId="10" w:customStyle="1">
    <w:name w:val="Сетка таблицы1"/>
    <w:basedOn w:val="a1"/>
    <w:next w:val="a6"/>
    <w:uiPriority w:val="59"/>
    <w:rsid w:val="00D069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6">
    <w:name w:val="Table Grid"/>
    <w:basedOn w:val="a1"/>
    <w:uiPriority w:val="39"/>
    <w:rsid w:val="00D069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annotation reference"/>
    <w:basedOn w:val="a0"/>
    <w:uiPriority w:val="99"/>
    <w:semiHidden w:val="1"/>
    <w:unhideWhenUsed w:val="1"/>
    <w:rsid w:val="00BC4C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BC4C2A"/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BC4C2A"/>
    <w:rPr>
      <w:rFonts w:ascii="Times New Roman" w:cs="Times New Roman" w:eastAsia="Arial Unicode MS" w:hAnsi="Times New Roman"/>
      <w:sz w:val="20"/>
      <w:szCs w:val="20"/>
      <w:bdr w:space="0" w:sz="0"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BC4C2A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BC4C2A"/>
    <w:rPr>
      <w:rFonts w:ascii="Times New Roman" w:cs="Times New Roman" w:eastAsia="Arial Unicode MS" w:hAnsi="Times New Roman"/>
      <w:b w:val="1"/>
      <w:bCs w:val="1"/>
      <w:sz w:val="20"/>
      <w:szCs w:val="20"/>
      <w:bdr w:space="0" w:sz="0" w:val="nil"/>
      <w:lang w:val="en-US"/>
    </w:rPr>
  </w:style>
  <w:style w:type="paragraph" w:styleId="ac">
    <w:name w:val="Balloon Text"/>
    <w:basedOn w:val="a"/>
    <w:link w:val="ad"/>
    <w:uiPriority w:val="99"/>
    <w:semiHidden w:val="1"/>
    <w:unhideWhenUsed w:val="1"/>
    <w:rsid w:val="00BC4C2A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BC4C2A"/>
    <w:rPr>
      <w:rFonts w:ascii="Tahoma" w:cs="Tahoma" w:eastAsia="Arial Unicode MS" w:hAnsi="Tahoma"/>
      <w:sz w:val="16"/>
      <w:szCs w:val="16"/>
      <w:bdr w:space="0" w:sz="0" w:val="nil"/>
      <w:lang w:val="en-US"/>
    </w:rPr>
  </w:style>
  <w:style w:type="paragraph" w:styleId="Default" w:customStyle="1">
    <w:name w:val="Default"/>
    <w:uiPriority w:val="99"/>
    <w:rsid w:val="008D7A44"/>
    <w:pPr>
      <w:autoSpaceDE w:val="0"/>
      <w:autoSpaceDN w:val="0"/>
      <w:adjustRightInd w:val="0"/>
    </w:pPr>
    <w:rPr>
      <w:rFonts w:eastAsia="Arial Unicode MS"/>
      <w:color w:val="000000"/>
    </w:rPr>
  </w:style>
  <w:style w:type="character" w:styleId="ae" w:customStyle="1">
    <w:name w:val="Нет"/>
    <w:rsid w:val="00E61F6A"/>
  </w:style>
  <w:style w:type="character" w:styleId="Hyperlink0" w:customStyle="1">
    <w:name w:val="Hyperlink.0"/>
    <w:basedOn w:val="ae"/>
    <w:rsid w:val="00F37191"/>
    <w:rPr>
      <w:rFonts w:ascii="Times New Roman" w:cs="Times New Roman" w:eastAsia="Times New Roman" w:hAnsi="Times New Roman"/>
      <w:sz w:val="24"/>
      <w:szCs w:val="24"/>
    </w:rPr>
  </w:style>
  <w:style w:type="table" w:styleId="TableNormal1" w:customStyle="1">
    <w:name w:val="Table Normal"/>
    <w:rsid w:val="00F3719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eastAsia="Arial Unicode MS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" w:customStyle="1">
    <w:name w:val="По умолчанию"/>
    <w:rsid w:val="00124C33"/>
    <w:rPr>
      <w:rFonts w:ascii="Helvetica Neue" w:cs="Helvetica Neue" w:eastAsia="Helvetica Neue" w:hAnsi="Helvetica Neue"/>
      <w:color w:val="000000"/>
    </w:rPr>
  </w:style>
  <w:style w:type="paragraph" w:styleId="af0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f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-WYNraL-C-sqzxtvwD_r9w2dH3y--zxe/edit#gid=1579281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QsBEQ8kJu8XenLfu41gbawU/A==">AMUW2mXmwqPxJjdvT/1GMI61qNR0GPmBrcjVTzkbtwop/3oCTIJufZgcRs/a7DisR5bnsq05K4A1OX5UKMqN/hDsl10USKqFqDsSdIZXK6y7EgD08aAiFQIAE6HQ6EGafKnWzoFnRHkVrJpD3FW4vcjJg0P87VYdHySDKzQdI2oKD5I5XvCrWgE/6w0xmeFMBDDMYwexoJ9tIIYBJVBD0RhmmZZ9qefZzex8E26kczG5IeBUVlIkyQOMuxHwrDv5fLdE7kT4Zc2hkLklWWTq2L2Sr1sFfy3qbTFg8tpMJpaHeka6+5q3SazKW4T2YL1lY0SKeiNwwT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2020-02-13T12:16:00Z</dcterms:created>
  <dc:creator>Артём Лукин</dc:creator>
</cp:coreProperties>
</file>